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BCAD9" w14:textId="7DA1DC3A" w:rsidR="000251FF" w:rsidRPr="0052548E" w:rsidRDefault="000251FF" w:rsidP="000251F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7-e</w:t>
      </w:r>
      <w:r>
        <w:rPr>
          <w:rFonts w:ascii="Arial" w:hAnsi="Arial" w:cs="Arial"/>
          <w:b/>
          <w:bCs/>
          <w:sz w:val="28"/>
        </w:rPr>
        <w:tab/>
      </w:r>
      <w:r>
        <w:rPr>
          <w:rFonts w:ascii="Arial" w:hAnsi="Arial" w:cs="Arial"/>
          <w:b/>
          <w:bCs/>
          <w:sz w:val="28"/>
        </w:rPr>
        <w:tab/>
      </w:r>
      <w:r w:rsidRPr="00E524D0">
        <w:rPr>
          <w:rFonts w:ascii="Arial" w:hAnsi="Arial" w:cs="Arial"/>
          <w:b/>
          <w:bCs/>
          <w:sz w:val="28"/>
        </w:rPr>
        <w:t>R1-211</w:t>
      </w:r>
      <w:r w:rsidR="00597537">
        <w:rPr>
          <w:rFonts w:ascii="Arial" w:hAnsi="Arial" w:cs="Arial" w:hint="eastAsia"/>
          <w:b/>
          <w:bCs/>
          <w:sz w:val="28"/>
          <w:lang w:eastAsia="zh-CN"/>
        </w:rPr>
        <w:t>1115</w:t>
      </w:r>
    </w:p>
    <w:p w14:paraId="5C21C910" w14:textId="77777777" w:rsidR="000251FF" w:rsidRPr="009513AC" w:rsidRDefault="000251FF" w:rsidP="000251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F0AB1B3" w14:textId="77777777" w:rsidR="00265BA1" w:rsidRPr="00DC313B" w:rsidRDefault="00265BA1" w:rsidP="00265BA1">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114B8ADE" wp14:editId="1A1B28D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C91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8.12.3</w:t>
      </w:r>
    </w:p>
    <w:p w14:paraId="5850107E" w14:textId="77777777" w:rsidR="00265BA1" w:rsidRPr="00447E0C" w:rsidRDefault="00265BA1" w:rsidP="00265BA1">
      <w:pPr>
        <w:spacing w:after="60"/>
        <w:ind w:left="1555" w:hanging="1555"/>
        <w:jc w:val="left"/>
        <w:rPr>
          <w:b/>
          <w:lang w:eastAsia="zh-CN"/>
        </w:rPr>
      </w:pPr>
      <w:r>
        <w:rPr>
          <w:b/>
        </w:rPr>
        <w:t>Source:</w:t>
      </w:r>
      <w:r>
        <w:rPr>
          <w:b/>
        </w:rPr>
        <w:tab/>
      </w:r>
      <w:r>
        <w:rPr>
          <w:rFonts w:hint="eastAsia"/>
          <w:b/>
          <w:lang w:eastAsia="zh-CN"/>
        </w:rPr>
        <w:t>Spreadtrum Communications</w:t>
      </w:r>
    </w:p>
    <w:p w14:paraId="1295A458" w14:textId="77777777" w:rsidR="00265BA1" w:rsidRPr="00447E0C" w:rsidRDefault="00265BA1" w:rsidP="00265BA1">
      <w:pPr>
        <w:spacing w:after="60"/>
        <w:ind w:left="1555" w:hanging="1555"/>
        <w:jc w:val="left"/>
        <w:rPr>
          <w:b/>
          <w:lang w:eastAsia="zh-CN"/>
        </w:rPr>
      </w:pPr>
      <w:r w:rsidRPr="00447E0C">
        <w:rPr>
          <w:b/>
        </w:rPr>
        <w:t>Title:</w:t>
      </w:r>
      <w:r w:rsidRPr="00447E0C">
        <w:rPr>
          <w:b/>
        </w:rPr>
        <w:tab/>
      </w:r>
      <w:r>
        <w:rPr>
          <w:b/>
          <w:lang w:eastAsia="zh-CN"/>
        </w:rPr>
        <w:t>B</w:t>
      </w:r>
      <w:r w:rsidRPr="000325D6">
        <w:rPr>
          <w:b/>
          <w:lang w:eastAsia="zh-CN"/>
        </w:rPr>
        <w:t>asic Functions for Bro</w:t>
      </w:r>
      <w:bookmarkStart w:id="0" w:name="_GoBack"/>
      <w:bookmarkEnd w:id="0"/>
      <w:r w:rsidRPr="000325D6">
        <w:rPr>
          <w:b/>
          <w:lang w:eastAsia="zh-CN"/>
        </w:rPr>
        <w:t>adcast or Multicast for RRC_IDLE or RRC_INACTIVE UEs</w:t>
      </w:r>
    </w:p>
    <w:p w14:paraId="11CE6D08" w14:textId="77777777" w:rsidR="00265BA1" w:rsidRPr="00447E0C" w:rsidRDefault="00265BA1" w:rsidP="00265BA1">
      <w:pPr>
        <w:spacing w:after="60"/>
        <w:ind w:left="1555" w:hanging="1555"/>
        <w:jc w:val="left"/>
        <w:rPr>
          <w:b/>
        </w:rPr>
      </w:pPr>
      <w:r w:rsidRPr="00447E0C">
        <w:rPr>
          <w:b/>
        </w:rPr>
        <w:t>Document for:</w:t>
      </w:r>
      <w:r w:rsidRPr="00447E0C">
        <w:rPr>
          <w:b/>
        </w:rPr>
        <w:tab/>
      </w:r>
      <w:r>
        <w:rPr>
          <w:b/>
        </w:rPr>
        <w:t>Discussion and decision</w:t>
      </w:r>
    </w:p>
    <w:p w14:paraId="37399410" w14:textId="77777777" w:rsidR="00265BA1" w:rsidRPr="00CF195E" w:rsidRDefault="00265BA1" w:rsidP="00265BA1">
      <w:pPr>
        <w:pBdr>
          <w:bottom w:val="single" w:sz="4" w:space="1" w:color="auto"/>
        </w:pBdr>
        <w:spacing w:after="0"/>
        <w:jc w:val="left"/>
        <w:rPr>
          <w:b/>
          <w:kern w:val="2"/>
          <w:sz w:val="16"/>
          <w:szCs w:val="16"/>
          <w:lang w:eastAsia="zh-CN"/>
        </w:rPr>
      </w:pPr>
    </w:p>
    <w:p w14:paraId="36F20095" w14:textId="77777777" w:rsidR="00265BA1" w:rsidRPr="00CF195E" w:rsidRDefault="00265BA1" w:rsidP="00265BA1">
      <w:pPr>
        <w:pStyle w:val="1"/>
        <w:tabs>
          <w:tab w:val="num" w:pos="432"/>
        </w:tabs>
      </w:pPr>
      <w:bookmarkStart w:id="1" w:name="_Ref124589705"/>
      <w:bookmarkStart w:id="2" w:name="_Ref129681862"/>
      <w:r w:rsidRPr="00CF195E">
        <w:t>Introduction</w:t>
      </w:r>
      <w:bookmarkEnd w:id="1"/>
      <w:bookmarkEnd w:id="2"/>
    </w:p>
    <w:p w14:paraId="7D0D14A4" w14:textId="486D376C" w:rsidR="00265BA1" w:rsidRPr="003F6856" w:rsidRDefault="00265BA1" w:rsidP="00265BA1">
      <w:pPr>
        <w:tabs>
          <w:tab w:val="center" w:pos="4536"/>
          <w:tab w:val="right" w:pos="8280"/>
          <w:tab w:val="right" w:pos="9639"/>
        </w:tabs>
        <w:ind w:right="2"/>
        <w:rPr>
          <w:rFonts w:eastAsia="MS Mincho"/>
          <w:lang w:eastAsia="ja-JP"/>
        </w:rPr>
      </w:pPr>
      <w:r>
        <w:rPr>
          <w:lang w:eastAsia="zh-CN"/>
        </w:rPr>
        <w:t xml:space="preserve">In </w:t>
      </w:r>
      <w:r w:rsidRPr="007B2144">
        <w:rPr>
          <w:lang w:eastAsia="zh-CN"/>
        </w:rPr>
        <w:t>RAN#8</w:t>
      </w:r>
      <w:r>
        <w:rPr>
          <w:lang w:eastAsia="zh-CN"/>
        </w:rPr>
        <w:t>8e</w:t>
      </w:r>
      <w:r w:rsidR="0024233C">
        <w:rPr>
          <w:lang w:eastAsia="zh-CN"/>
        </w:rPr>
        <w:t>[1]</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Pr="007B2144">
        <w:rPr>
          <w:lang w:eastAsia="zh-CN"/>
        </w:rPr>
        <w:t>agreed</w:t>
      </w:r>
      <w:r w:rsidRPr="007B2144">
        <w:t xml:space="preserve"> </w:t>
      </w:r>
      <w:r>
        <w:t>with</w:t>
      </w:r>
      <w:r w:rsidRPr="007B2144">
        <w:t xml:space="preserve"> the following objective for </w:t>
      </w:r>
      <w:r>
        <w:rPr>
          <w:color w:val="000000"/>
        </w:rPr>
        <w:t xml:space="preserve">broadcast/multicast services (MBS) </w:t>
      </w:r>
      <w:r>
        <w:rPr>
          <w:color w:val="000000"/>
          <w:lang w:eastAsia="zh-CN"/>
        </w:rPr>
        <w:t>for UEs in RRC_CONNECTED state:</w:t>
      </w:r>
    </w:p>
    <w:p w14:paraId="79DDC079" w14:textId="77777777" w:rsidR="00265BA1" w:rsidRDefault="00265BA1" w:rsidP="00265BA1">
      <w:pPr>
        <w:rPr>
          <w:rFonts w:eastAsia="MS Mincho"/>
          <w:lang w:eastAsia="ja-JP"/>
        </w:rPr>
      </w:pPr>
      <w:r w:rsidRPr="00A66B07">
        <w:rPr>
          <w:noProof/>
          <w:lang w:eastAsia="zh-CN"/>
        </w:rPr>
        <mc:AlternateContent>
          <mc:Choice Requires="wps">
            <w:drawing>
              <wp:inline distT="0" distB="0" distL="0" distR="0" wp14:anchorId="1EF975F4" wp14:editId="632EC291">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2453B0" w14:textId="77777777" w:rsidR="00265BA1" w:rsidRPr="002557A4" w:rsidRDefault="00265BA1" w:rsidP="00DF148E">
                            <w:pPr>
                              <w:numPr>
                                <w:ilvl w:val="0"/>
                                <w:numId w:val="8"/>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DF148E">
                            <w:pPr>
                              <w:numPr>
                                <w:ilvl w:val="1"/>
                                <w:numId w:val="8"/>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DF148E">
                            <w:pPr>
                              <w:numPr>
                                <w:ilvl w:val="1"/>
                                <w:numId w:val="8"/>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F975F4"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42453B0" w14:textId="77777777" w:rsidR="00265BA1" w:rsidRPr="002557A4" w:rsidRDefault="00265BA1" w:rsidP="00DF148E">
                      <w:pPr>
                        <w:numPr>
                          <w:ilvl w:val="0"/>
                          <w:numId w:val="8"/>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DF148E">
                      <w:pPr>
                        <w:numPr>
                          <w:ilvl w:val="1"/>
                          <w:numId w:val="8"/>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DF148E">
                      <w:pPr>
                        <w:numPr>
                          <w:ilvl w:val="1"/>
                          <w:numId w:val="8"/>
                        </w:numPr>
                        <w:overflowPunct w:val="0"/>
                        <w:snapToGrid/>
                        <w:spacing w:after="180"/>
                        <w:ind w:right="-99"/>
                        <w:textAlignment w:val="baseline"/>
                        <w:rPr>
                          <w:color w:val="000000"/>
                        </w:rPr>
                      </w:pPr>
                    </w:p>
                  </w:txbxContent>
                </v:textbox>
                <w10:anchorlock/>
              </v:shape>
            </w:pict>
          </mc:Fallback>
        </mc:AlternateContent>
      </w:r>
    </w:p>
    <w:p w14:paraId="62F176CD" w14:textId="77777777" w:rsidR="0086504D" w:rsidRDefault="00265BA1" w:rsidP="007C2DA4">
      <w:pPr>
        <w:tabs>
          <w:tab w:val="center" w:pos="4536"/>
          <w:tab w:val="right" w:pos="8280"/>
          <w:tab w:val="right" w:pos="9639"/>
        </w:tabs>
        <w:ind w:right="2"/>
        <w:rPr>
          <w:lang w:eastAsia="zh-CN"/>
        </w:rPr>
      </w:pPr>
      <w:r w:rsidRPr="000325D6">
        <w:rPr>
          <w:lang w:eastAsia="zh-CN"/>
        </w:rPr>
        <w:t>In this contribution, we provide our analysis and views on detailed design for MBS reception for RRC_IDLE/RRC_INACTIVE UEs.</w:t>
      </w:r>
      <w:r w:rsidR="007C2DA4">
        <w:rPr>
          <w:lang w:eastAsia="zh-CN"/>
        </w:rPr>
        <w:t xml:space="preserve"> </w:t>
      </w:r>
    </w:p>
    <w:p w14:paraId="0296CA98" w14:textId="21CDA486" w:rsidR="00570142" w:rsidRDefault="00265BA1" w:rsidP="00B25AFA">
      <w:pPr>
        <w:pStyle w:val="1"/>
        <w:rPr>
          <w:lang w:eastAsia="ja-JP"/>
        </w:rPr>
      </w:pPr>
      <w:r>
        <w:rPr>
          <w:lang w:eastAsia="ja-JP"/>
        </w:rPr>
        <w:t>Discussion</w:t>
      </w:r>
      <w:bookmarkStart w:id="3" w:name="OLE_LINK25"/>
      <w:bookmarkStart w:id="4" w:name="OLE_LINK26"/>
    </w:p>
    <w:p w14:paraId="403C2351" w14:textId="3E45A0C0" w:rsidR="00265BA1" w:rsidRPr="00B25AFA" w:rsidRDefault="00265BA1" w:rsidP="00B25AFA">
      <w:pPr>
        <w:rPr>
          <w:b/>
          <w:u w:val="single"/>
          <w:lang w:eastAsia="zh-CN"/>
        </w:rPr>
      </w:pPr>
      <w:r w:rsidRPr="00B25AFA">
        <w:rPr>
          <w:b/>
          <w:u w:val="single"/>
          <w:lang w:eastAsia="zh-CN"/>
        </w:rPr>
        <w:t>MBS Common Frequency Resource</w:t>
      </w:r>
      <w:bookmarkEnd w:id="3"/>
      <w:bookmarkEnd w:id="4"/>
    </w:p>
    <w:p w14:paraId="1034B2C8" w14:textId="37BA23CA" w:rsidR="00543C6F" w:rsidRPr="00543C6F" w:rsidRDefault="00543C6F" w:rsidP="00543C6F">
      <w:pPr>
        <w:rPr>
          <w:lang w:eastAsia="zh-CN"/>
        </w:rPr>
      </w:pPr>
      <w:r>
        <w:rPr>
          <w:lang w:eastAsia="zh-CN"/>
        </w:rPr>
        <w:t xml:space="preserve">In previous RAN1 meeting, the following agreements about CFR for </w:t>
      </w:r>
      <w:r w:rsidRPr="004054BD">
        <w:rPr>
          <w:rFonts w:eastAsia="宋体"/>
          <w:szCs w:val="20"/>
          <w:lang w:eastAsia="x-none"/>
        </w:rPr>
        <w:t>RRC_IDLE/RRC_INACTIVE UEs</w:t>
      </w:r>
      <w:r>
        <w:rPr>
          <w:rFonts w:eastAsia="宋体"/>
          <w:szCs w:val="20"/>
          <w:lang w:eastAsia="x-none"/>
        </w:rPr>
        <w:t xml:space="preserve"> have been achieved [</w:t>
      </w:r>
      <w:r w:rsidR="00C663EA">
        <w:rPr>
          <w:rFonts w:eastAsia="宋体"/>
          <w:szCs w:val="20"/>
          <w:lang w:eastAsia="x-none"/>
        </w:rPr>
        <w:t>2</w:t>
      </w:r>
      <w:r>
        <w:rPr>
          <w:rFonts w:eastAsia="宋体"/>
          <w:szCs w:val="20"/>
          <w:lang w:eastAsia="x-none"/>
        </w:rPr>
        <w:t>]</w:t>
      </w:r>
      <w:r w:rsidR="00C663EA">
        <w:rPr>
          <w:rFonts w:eastAsia="宋体"/>
          <w:szCs w:val="20"/>
          <w:lang w:eastAsia="x-none"/>
        </w:rPr>
        <w:t>[3]</w:t>
      </w:r>
      <w:r>
        <w:rPr>
          <w:rFonts w:eastAsia="宋体"/>
          <w:szCs w:val="20"/>
          <w:lang w:eastAsia="x-none"/>
        </w:rPr>
        <w:t>:</w:t>
      </w:r>
    </w:p>
    <w:tbl>
      <w:tblPr>
        <w:tblStyle w:val="ae"/>
        <w:tblW w:w="0" w:type="auto"/>
        <w:tblLook w:val="04A0" w:firstRow="1" w:lastRow="0" w:firstColumn="1" w:lastColumn="0" w:noHBand="0" w:noVBand="1"/>
      </w:tblPr>
      <w:tblGrid>
        <w:gridCol w:w="9307"/>
      </w:tblGrid>
      <w:tr w:rsidR="00265BA1" w14:paraId="492BCC5C" w14:textId="77777777" w:rsidTr="00106178">
        <w:tc>
          <w:tcPr>
            <w:tcW w:w="9307" w:type="dxa"/>
          </w:tcPr>
          <w:p w14:paraId="02E82D5F" w14:textId="572E9CB8" w:rsidR="00543C6F" w:rsidRPr="00543C6F" w:rsidRDefault="00543C6F" w:rsidP="00CC2FA6">
            <w:pPr>
              <w:rPr>
                <w:rFonts w:eastAsia="宋体"/>
                <w:b/>
                <w:szCs w:val="20"/>
                <w:u w:val="single"/>
                <w:lang w:eastAsia="x-none"/>
              </w:rPr>
            </w:pPr>
            <w:r w:rsidRPr="00543C6F">
              <w:rPr>
                <w:rFonts w:eastAsia="宋体" w:hint="eastAsia"/>
                <w:b/>
                <w:szCs w:val="20"/>
                <w:u w:val="single"/>
                <w:lang w:eastAsia="x-none"/>
              </w:rPr>
              <w:t>R</w:t>
            </w:r>
            <w:r w:rsidRPr="00543C6F">
              <w:rPr>
                <w:rFonts w:eastAsia="宋体"/>
                <w:b/>
                <w:szCs w:val="20"/>
                <w:u w:val="single"/>
                <w:lang w:eastAsia="x-none"/>
              </w:rPr>
              <w:t>AN1#105</w:t>
            </w:r>
            <w:r w:rsidRPr="00543C6F">
              <w:rPr>
                <w:rFonts w:eastAsia="宋体" w:hint="eastAsia"/>
                <w:b/>
                <w:szCs w:val="20"/>
                <w:u w:val="single"/>
                <w:lang w:eastAsia="x-none"/>
              </w:rPr>
              <w:t>e</w:t>
            </w:r>
          </w:p>
          <w:p w14:paraId="40524A56" w14:textId="7328E50E" w:rsidR="00CC2FA6" w:rsidRPr="00E305BA" w:rsidRDefault="00CC2FA6" w:rsidP="00CC2FA6">
            <w:pPr>
              <w:rPr>
                <w:rFonts w:eastAsia="宋体"/>
                <w:szCs w:val="20"/>
              </w:rPr>
            </w:pPr>
            <w:r w:rsidRPr="00E305BA">
              <w:rPr>
                <w:rFonts w:eastAsia="宋体"/>
                <w:szCs w:val="20"/>
                <w:highlight w:val="green"/>
              </w:rPr>
              <w:t>Agreement:</w:t>
            </w:r>
          </w:p>
          <w:p w14:paraId="2FFAA4A1" w14:textId="77777777" w:rsidR="00CC2FA6" w:rsidRPr="004054BD" w:rsidRDefault="00CC2FA6" w:rsidP="00CC2FA6">
            <w:pPr>
              <w:rPr>
                <w:rFonts w:eastAsia="宋体"/>
                <w:szCs w:val="20"/>
                <w:lang w:eastAsia="x-none"/>
              </w:rPr>
            </w:pPr>
            <w:r w:rsidRPr="004054BD">
              <w:rPr>
                <w:rFonts w:eastAsia="宋体"/>
                <w:szCs w:val="20"/>
              </w:rPr>
              <w:t>For broadcast</w:t>
            </w:r>
            <w:r w:rsidRPr="004054BD">
              <w:rPr>
                <w:rFonts w:eastAsia="宋体"/>
                <w:szCs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2ECB2247" w14:textId="77777777" w:rsidR="00265BA1" w:rsidRDefault="00CC2FA6" w:rsidP="00EF7DB4">
            <w:pPr>
              <w:autoSpaceDE/>
              <w:autoSpaceDN/>
              <w:adjustRightInd/>
              <w:snapToGrid/>
              <w:jc w:val="left"/>
              <w:rPr>
                <w:rFonts w:eastAsia="宋体"/>
                <w:szCs w:val="20"/>
                <w:lang w:eastAsia="zh-CN"/>
              </w:rPr>
            </w:pPr>
            <w:r w:rsidRPr="004054BD">
              <w:rPr>
                <w:rFonts w:eastAsia="宋体"/>
                <w:szCs w:val="20"/>
                <w:lang w:eastAsia="zh-CN"/>
              </w:rPr>
              <w:t>Note: GC-PDCCH/PDSCH transmission within a narrower portion of the Initial BWP (</w:t>
            </w:r>
            <w:r w:rsidRPr="004054BD">
              <w:rPr>
                <w:rFonts w:eastAsia="宋体"/>
                <w:szCs w:val="20"/>
              </w:rPr>
              <w:t>where the initial BWP has the same frequency resources as CORESET0</w:t>
            </w:r>
            <w:r w:rsidRPr="004054BD">
              <w:rPr>
                <w:rFonts w:eastAsia="宋体"/>
                <w:szCs w:val="20"/>
                <w:lang w:eastAsia="zh-CN"/>
              </w:rPr>
              <w:t>) is possible by implementation via appropriate scheduling.</w:t>
            </w:r>
          </w:p>
          <w:p w14:paraId="14272128" w14:textId="253C3675" w:rsidR="00543C6F" w:rsidRPr="00543C6F" w:rsidRDefault="00543C6F" w:rsidP="00543C6F">
            <w:pPr>
              <w:rPr>
                <w:rFonts w:eastAsia="宋体"/>
                <w:b/>
                <w:szCs w:val="20"/>
                <w:u w:val="single"/>
                <w:lang w:eastAsia="x-none"/>
              </w:rPr>
            </w:pPr>
            <w:r w:rsidRPr="00543C6F">
              <w:rPr>
                <w:rFonts w:eastAsia="宋体" w:hint="eastAsia"/>
                <w:b/>
                <w:szCs w:val="20"/>
                <w:u w:val="single"/>
                <w:lang w:eastAsia="x-none"/>
              </w:rPr>
              <w:t>R</w:t>
            </w:r>
            <w:r>
              <w:rPr>
                <w:rFonts w:eastAsia="宋体"/>
                <w:b/>
                <w:szCs w:val="20"/>
                <w:u w:val="single"/>
                <w:lang w:eastAsia="x-none"/>
              </w:rPr>
              <w:t>AN1#106</w:t>
            </w:r>
            <w:r w:rsidRPr="00543C6F">
              <w:rPr>
                <w:rFonts w:eastAsia="宋体" w:hint="eastAsia"/>
                <w:b/>
                <w:szCs w:val="20"/>
                <w:u w:val="single"/>
                <w:lang w:eastAsia="x-none"/>
              </w:rPr>
              <w:t>e</w:t>
            </w:r>
          </w:p>
          <w:p w14:paraId="67D957FD" w14:textId="77777777" w:rsidR="00543C6F" w:rsidRPr="00F81340" w:rsidRDefault="00543C6F" w:rsidP="00543C6F">
            <w:pPr>
              <w:rPr>
                <w:rFonts w:eastAsia="Gulim" w:cs="Times"/>
                <w:szCs w:val="20"/>
                <w:u w:val="single"/>
                <w:lang w:eastAsia="x-none"/>
              </w:rPr>
            </w:pPr>
            <w:r w:rsidRPr="00F81340">
              <w:rPr>
                <w:rFonts w:eastAsia="Gulim" w:cs="Times"/>
                <w:szCs w:val="20"/>
                <w:u w:val="single"/>
                <w:lang w:eastAsia="x-none"/>
              </w:rPr>
              <w:t>Conclusion:</w:t>
            </w:r>
          </w:p>
          <w:p w14:paraId="2508442A" w14:textId="347B1CA2" w:rsidR="00543C6F" w:rsidRPr="00543C6F" w:rsidRDefault="00543C6F" w:rsidP="00543C6F">
            <w:pPr>
              <w:rPr>
                <w:rFonts w:eastAsia="Gulim" w:cs="Times"/>
                <w:szCs w:val="20"/>
                <w:lang w:eastAsia="x-none"/>
              </w:rPr>
            </w:pPr>
            <w:r w:rsidRPr="00F81340">
              <w:rPr>
                <w:rFonts w:eastAsia="Gulim" w:cs="Times"/>
                <w:szCs w:val="20"/>
                <w:lang w:eastAsia="x-none"/>
              </w:rPr>
              <w:t>For broadcast reception with RRC_IDLE/RRC_INACTIVE UEs, there is no specification support in Rel-17 of different CSS types for GC-PDCCH scheduling MCCH and MTCH.</w:t>
            </w:r>
          </w:p>
        </w:tc>
      </w:tr>
    </w:tbl>
    <w:p w14:paraId="7446502A" w14:textId="7AFBE0A2" w:rsidR="00543C6F" w:rsidRDefault="00543C6F" w:rsidP="00265BA1">
      <w:pPr>
        <w:rPr>
          <w:lang w:eastAsia="zh-CN"/>
        </w:rPr>
      </w:pPr>
      <w:r>
        <w:rPr>
          <w:lang w:eastAsia="zh-CN"/>
        </w:rPr>
        <w:t>After extensive discussions and com</w:t>
      </w:r>
      <w:r w:rsidR="00AC5CC1">
        <w:rPr>
          <w:lang w:eastAsia="zh-CN"/>
        </w:rPr>
        <w:t xml:space="preserve">promise, the following </w:t>
      </w:r>
      <w:r w:rsidR="00AC5CC1">
        <w:rPr>
          <w:rFonts w:hint="eastAsia"/>
          <w:lang w:eastAsia="zh-CN"/>
        </w:rPr>
        <w:t>c</w:t>
      </w:r>
      <w:r w:rsidR="00AC5CC1">
        <w:rPr>
          <w:lang w:eastAsia="zh-CN"/>
        </w:rPr>
        <w:t>onclusion</w:t>
      </w:r>
      <w:r>
        <w:rPr>
          <w:lang w:eastAsia="zh-CN"/>
        </w:rPr>
        <w:t xml:space="preserve"> is achieved in RAN Plenary#93</w:t>
      </w:r>
      <w:r>
        <w:rPr>
          <w:rFonts w:hint="eastAsia"/>
          <w:lang w:eastAsia="zh-CN"/>
        </w:rPr>
        <w:t>e</w:t>
      </w:r>
      <w:r>
        <w:rPr>
          <w:lang w:eastAsia="zh-CN"/>
        </w:rPr>
        <w:t xml:space="preserve"> [</w:t>
      </w:r>
      <w:r w:rsidR="00C663EA">
        <w:rPr>
          <w:lang w:eastAsia="zh-CN"/>
        </w:rPr>
        <w:t>4</w:t>
      </w:r>
      <w:r>
        <w:rPr>
          <w:lang w:eastAsia="zh-CN"/>
        </w:rPr>
        <w:t>].</w:t>
      </w:r>
    </w:p>
    <w:tbl>
      <w:tblPr>
        <w:tblStyle w:val="ae"/>
        <w:tblW w:w="0" w:type="auto"/>
        <w:tblLook w:val="04A0" w:firstRow="1" w:lastRow="0" w:firstColumn="1" w:lastColumn="0" w:noHBand="0" w:noVBand="1"/>
      </w:tblPr>
      <w:tblGrid>
        <w:gridCol w:w="9307"/>
      </w:tblGrid>
      <w:tr w:rsidR="00543C6F" w14:paraId="03DC7BE4" w14:textId="77777777" w:rsidTr="00543C6F">
        <w:tc>
          <w:tcPr>
            <w:tcW w:w="9307" w:type="dxa"/>
          </w:tcPr>
          <w:p w14:paraId="73906F4C" w14:textId="77777777" w:rsidR="00F81E7D" w:rsidRPr="00E305BA" w:rsidRDefault="00F81E7D" w:rsidP="00F81E7D">
            <w:pPr>
              <w:rPr>
                <w:rFonts w:eastAsia="宋体"/>
                <w:szCs w:val="20"/>
              </w:rPr>
            </w:pPr>
            <w:r w:rsidRPr="00E305BA">
              <w:rPr>
                <w:rFonts w:eastAsia="宋体"/>
                <w:szCs w:val="20"/>
                <w:highlight w:val="green"/>
              </w:rPr>
              <w:t>Agreement:</w:t>
            </w:r>
          </w:p>
          <w:p w14:paraId="3EE6CD8A" w14:textId="26F5F336" w:rsidR="00AC5CC1" w:rsidRPr="00C663EA" w:rsidRDefault="00AC5CC1" w:rsidP="00AC5CC1">
            <w:pPr>
              <w:tabs>
                <w:tab w:val="left" w:pos="1190"/>
              </w:tabs>
              <w:spacing w:after="0"/>
              <w:rPr>
                <w:rFonts w:eastAsia="宋体"/>
                <w:szCs w:val="20"/>
                <w:lang w:eastAsia="x-none"/>
              </w:rPr>
            </w:pPr>
            <w:r w:rsidRPr="00C663EA">
              <w:rPr>
                <w:rFonts w:eastAsia="宋体"/>
                <w:szCs w:val="20"/>
                <w:lang w:eastAsia="x-none"/>
              </w:rPr>
              <w:t>For a configured/defined CFR for GC-PDCCH/PDSCH carrying MCCH and MTCH for broadcast reception with UEs in RRC IDLE/INACTIVE state</w:t>
            </w:r>
          </w:p>
          <w:p w14:paraId="0FBF26CA" w14:textId="77777777" w:rsidR="00AC5CC1" w:rsidRPr="00C663EA" w:rsidRDefault="00AC5CC1" w:rsidP="00AC5CC1">
            <w:pPr>
              <w:tabs>
                <w:tab w:val="left" w:pos="1190"/>
              </w:tabs>
              <w:spacing w:after="0"/>
              <w:rPr>
                <w:rFonts w:eastAsia="宋体"/>
                <w:szCs w:val="20"/>
                <w:lang w:eastAsia="x-none"/>
              </w:rPr>
            </w:pPr>
            <w:r w:rsidRPr="00C663EA">
              <w:rPr>
                <w:rFonts w:eastAsia="宋体"/>
                <w:szCs w:val="20"/>
                <w:lang w:eastAsia="x-none"/>
              </w:rPr>
              <w:t>- Support Case-C</w:t>
            </w:r>
          </w:p>
          <w:p w14:paraId="3D114267" w14:textId="2A9E235B" w:rsidR="00AC5CC1" w:rsidRPr="00C663EA" w:rsidRDefault="00AC5CC1" w:rsidP="00AC5CC1">
            <w:pPr>
              <w:tabs>
                <w:tab w:val="left" w:pos="1190"/>
              </w:tabs>
              <w:spacing w:after="0"/>
              <w:rPr>
                <w:rFonts w:eastAsia="宋体"/>
                <w:szCs w:val="20"/>
                <w:lang w:eastAsia="x-none"/>
              </w:rPr>
            </w:pPr>
            <w:r w:rsidRPr="00C663EA">
              <w:rPr>
                <w:rFonts w:eastAsia="宋体"/>
                <w:szCs w:val="20"/>
                <w:lang w:eastAsia="x-none"/>
              </w:rPr>
              <w:t>- Support at least one of Case D and Case E. Down-selection to be made at RAN1#106b-e</w:t>
            </w:r>
          </w:p>
          <w:p w14:paraId="3ACDCA73" w14:textId="3E40F3F4" w:rsidR="00543C6F" w:rsidRPr="00AC5CC1" w:rsidRDefault="00AC5CC1" w:rsidP="00AC5CC1">
            <w:pPr>
              <w:tabs>
                <w:tab w:val="left" w:pos="1190"/>
              </w:tabs>
              <w:spacing w:after="0"/>
              <w:rPr>
                <w:color w:val="000000"/>
              </w:rPr>
            </w:pPr>
            <w:r w:rsidRPr="00C663EA">
              <w:rPr>
                <w:rFonts w:eastAsia="宋体"/>
                <w:szCs w:val="20"/>
                <w:lang w:eastAsia="x-none"/>
              </w:rPr>
              <w:t>Note: Case C, D and E are defined in previous agreements.</w:t>
            </w:r>
          </w:p>
        </w:tc>
      </w:tr>
    </w:tbl>
    <w:p w14:paraId="224E0539" w14:textId="0A398851" w:rsidR="00051094" w:rsidRDefault="000271C1" w:rsidP="00051094">
      <w:pPr>
        <w:rPr>
          <w:lang w:val="de-DE" w:eastAsia="zh-CN"/>
        </w:rPr>
      </w:pPr>
      <w:r>
        <w:rPr>
          <w:rFonts w:hint="eastAsia"/>
          <w:lang w:eastAsia="zh-CN"/>
        </w:rPr>
        <w:lastRenderedPageBreak/>
        <w:t>R</w:t>
      </w:r>
      <w:r w:rsidR="00051094">
        <w:rPr>
          <w:lang w:eastAsia="zh-CN"/>
        </w:rPr>
        <w:t xml:space="preserve">egarding Case E, firstly, </w:t>
      </w:r>
      <w:r w:rsidR="00051094">
        <w:rPr>
          <w:lang w:val="de-DE"/>
        </w:rPr>
        <w:t xml:space="preserve">we have not seen the </w:t>
      </w:r>
      <w:r w:rsidR="00AC5CC1">
        <w:rPr>
          <w:lang w:val="de-DE"/>
        </w:rPr>
        <w:t xml:space="preserve">specfic </w:t>
      </w:r>
      <w:r w:rsidR="00051094">
        <w:rPr>
          <w:lang w:val="de-DE"/>
        </w:rPr>
        <w:t xml:space="preserve">use </w:t>
      </w:r>
      <w:r w:rsidR="00AC5CC1">
        <w:rPr>
          <w:lang w:val="de-DE"/>
        </w:rPr>
        <w:t>cases, which</w:t>
      </w:r>
      <w:r w:rsidR="00051094">
        <w:rPr>
          <w:lang w:val="de-DE"/>
        </w:rPr>
        <w:t xml:space="preserve"> </w:t>
      </w:r>
      <w:r w:rsidR="00051094" w:rsidRPr="00F41CF6">
        <w:rPr>
          <w:lang w:val="de-DE"/>
        </w:rPr>
        <w:t>must</w:t>
      </w:r>
      <w:r w:rsidR="00051094">
        <w:rPr>
          <w:lang w:val="de-DE"/>
        </w:rPr>
        <w:t xml:space="preserve"> be delivered in idle sate, and are high data volume. In NR Rel-15/Rel-16, only small data, or even no traffice data is allowed to be transmitted in idle state. High traffic volume is always transmitted in connecte</w:t>
      </w:r>
      <w:r w:rsidR="00AC5CC1">
        <w:rPr>
          <w:lang w:val="de-DE"/>
        </w:rPr>
        <w:t>d</w:t>
      </w:r>
      <w:r w:rsidR="00051094">
        <w:rPr>
          <w:lang w:val="de-DE"/>
        </w:rPr>
        <w:t xml:space="preserve"> state. One reason is that it is higher efficiency and reliablity in connected state. The necesarity of introducing CFR with large bandwidth.e g., case E in idle state, is not clear to us.</w:t>
      </w:r>
    </w:p>
    <w:p w14:paraId="646E2517" w14:textId="228F7E52" w:rsidR="00265BA1" w:rsidRDefault="003F21CF" w:rsidP="00265BA1">
      <w:pPr>
        <w:rPr>
          <w:lang w:val="de-DE"/>
        </w:rPr>
      </w:pPr>
      <w:r>
        <w:rPr>
          <w:lang w:val="de-DE"/>
        </w:rPr>
        <w:t>Secondly</w:t>
      </w:r>
      <w:r w:rsidR="00051094">
        <w:rPr>
          <w:lang w:val="de-DE"/>
        </w:rPr>
        <w:t>, in NR Rel-15/Rel-16 for idle state, the typical commercial UEs only camp into the bandwidth of CORESET#0, to achieve much power saving. So if</w:t>
      </w:r>
      <w:r>
        <w:rPr>
          <w:lang w:val="de-DE"/>
        </w:rPr>
        <w:t xml:space="preserve"> supporting case E</w:t>
      </w:r>
      <w:r w:rsidR="00051094">
        <w:rPr>
          <w:lang w:val="de-DE"/>
        </w:rPr>
        <w:t xml:space="preserve"> when in idle state, the RF and baseband processing capability shall be improved</w:t>
      </w:r>
      <w:r w:rsidR="00B25AFA">
        <w:rPr>
          <w:lang w:val="de-DE"/>
        </w:rPr>
        <w:t xml:space="preserve"> largely</w:t>
      </w:r>
      <w:r w:rsidR="00051094">
        <w:rPr>
          <w:lang w:val="de-DE"/>
        </w:rPr>
        <w:t>, and much more powe</w:t>
      </w:r>
      <w:r>
        <w:rPr>
          <w:lang w:val="de-DE"/>
        </w:rPr>
        <w:t>r of UE would be spent. It may</w:t>
      </w:r>
      <w:r w:rsidR="00051094">
        <w:rPr>
          <w:lang w:val="de-DE"/>
        </w:rPr>
        <w:t xml:space="preserve"> be harmful for NR MBS commercialization, if there is no clear requirement to do so.</w:t>
      </w:r>
    </w:p>
    <w:p w14:paraId="75EDE3EE" w14:textId="799E26E7" w:rsidR="00B25AFA" w:rsidRDefault="00B25AFA" w:rsidP="00265BA1">
      <w:pPr>
        <w:rPr>
          <w:lang w:val="de-DE"/>
        </w:rPr>
      </w:pPr>
      <w:r>
        <w:rPr>
          <w:lang w:val="de-DE"/>
        </w:rPr>
        <w:t>Thirdly,</w:t>
      </w:r>
      <w:r w:rsidR="003D6D21">
        <w:rPr>
          <w:lang w:val="de-DE"/>
        </w:rPr>
        <w:t xml:space="preserve"> </w:t>
      </w:r>
      <w:r w:rsidR="003D6D21" w:rsidRPr="00CD6297">
        <w:rPr>
          <w:b/>
          <w:lang w:val="de-DE"/>
        </w:rPr>
        <w:t>even if with the assumption that high data rate should be supported in idle state</w:t>
      </w:r>
      <w:r w:rsidR="003D6D21">
        <w:rPr>
          <w:lang w:val="de-DE"/>
        </w:rPr>
        <w:t>, since we already have case C, it is unnecessary to introduce case E to achieve the same function. We should avoid the duplication. The detailed reasons are as below:</w:t>
      </w:r>
    </w:p>
    <w:p w14:paraId="43476886" w14:textId="0581A52B" w:rsidR="003D6D21" w:rsidRDefault="003D6D21" w:rsidP="003D6D21">
      <w:pPr>
        <w:pStyle w:val="af3"/>
        <w:numPr>
          <w:ilvl w:val="0"/>
          <w:numId w:val="16"/>
        </w:numPr>
        <w:ind w:firstLineChars="0"/>
        <w:rPr>
          <w:lang w:val="de-DE"/>
        </w:rPr>
      </w:pPr>
      <w:r>
        <w:rPr>
          <w:lang w:val="de-DE"/>
        </w:rPr>
        <w:t>In Rel-15/16, it is up to gNB’s implementation to configure the bandwidth of SIB1 configured initial DL BWP, and it can be up to 272RBs.</w:t>
      </w:r>
    </w:p>
    <w:p w14:paraId="73F7D3B4" w14:textId="16289FA1" w:rsidR="003D6D21" w:rsidRDefault="003D6D21" w:rsidP="003D6D21">
      <w:pPr>
        <w:pStyle w:val="af3"/>
        <w:numPr>
          <w:ilvl w:val="0"/>
          <w:numId w:val="16"/>
        </w:numPr>
        <w:ind w:firstLineChars="0"/>
        <w:rPr>
          <w:lang w:val="de-DE"/>
        </w:rPr>
      </w:pPr>
      <w:r>
        <w:rPr>
          <w:rFonts w:hint="eastAsia"/>
          <w:lang w:val="de-DE" w:eastAsia="zh-CN"/>
        </w:rPr>
        <w:t>T</w:t>
      </w:r>
      <w:r>
        <w:rPr>
          <w:lang w:val="de-DE" w:eastAsia="zh-CN"/>
        </w:rPr>
        <w:t>he proponent of case E claims that case C will bring negative impact to legacy UE not supporting MBS, and case E can avoid this issue. However, we have different understanding.</w:t>
      </w:r>
    </w:p>
    <w:p w14:paraId="2F80AC05" w14:textId="4105A805" w:rsidR="003D6D21" w:rsidRDefault="003D6D21" w:rsidP="003D6D21">
      <w:pPr>
        <w:pStyle w:val="af3"/>
        <w:numPr>
          <w:ilvl w:val="1"/>
          <w:numId w:val="16"/>
        </w:numPr>
        <w:ind w:firstLineChars="0"/>
        <w:rPr>
          <w:lang w:val="de-DE"/>
        </w:rPr>
      </w:pPr>
      <w:r w:rsidRPr="00CD6297">
        <w:rPr>
          <w:b/>
          <w:lang w:val="de-DE" w:eastAsia="zh-CN"/>
        </w:rPr>
        <w:t>In idle state</w:t>
      </w:r>
      <w:r>
        <w:rPr>
          <w:lang w:val="de-DE" w:eastAsia="zh-CN"/>
        </w:rPr>
        <w:t>, no matter case C or case E, there is no impact on legacy UE. This is because that SIB1 configured initial DL BWP can be active only in RRC connnected state, and legacy UE only camp in the bandwidth of CORESET#0.</w:t>
      </w:r>
    </w:p>
    <w:p w14:paraId="110BB105" w14:textId="50291F10" w:rsidR="003D6D21" w:rsidRDefault="003D6D21" w:rsidP="003D6D21">
      <w:pPr>
        <w:pStyle w:val="af3"/>
        <w:numPr>
          <w:ilvl w:val="1"/>
          <w:numId w:val="16"/>
        </w:numPr>
        <w:ind w:firstLineChars="0"/>
        <w:rPr>
          <w:lang w:val="de-DE"/>
        </w:rPr>
      </w:pPr>
      <w:r w:rsidRPr="00CD6297">
        <w:rPr>
          <w:b/>
          <w:lang w:val="de-DE" w:eastAsia="zh-CN"/>
        </w:rPr>
        <w:t>In RRC connnected state,</w:t>
      </w:r>
      <w:r w:rsidR="003071B0" w:rsidRPr="00CD6297">
        <w:rPr>
          <w:b/>
          <w:lang w:val="de-DE" w:eastAsia="zh-CN"/>
        </w:rPr>
        <w:t xml:space="preserve"> assuming all MBS UEs report MBS interest indication to gNB</w:t>
      </w:r>
      <w:r w:rsidR="003071B0">
        <w:rPr>
          <w:lang w:val="de-DE" w:eastAsia="zh-CN"/>
        </w:rPr>
        <w:t>, then for case C, gNB can configure first active BWP and default BWP by UE RRC signalling to make SIB1 configured initial DL BWP invalid. There is no impact on legacy UE even if in the case where SIB1 configured inital DL BWP is enlarged due to MBS as the prop</w:t>
      </w:r>
      <w:r w:rsidR="00583F52">
        <w:rPr>
          <w:lang w:val="de-DE" w:eastAsia="zh-CN"/>
        </w:rPr>
        <w:t>onent of case E claimed</w:t>
      </w:r>
      <w:r w:rsidR="003071B0">
        <w:rPr>
          <w:lang w:val="de-DE" w:eastAsia="zh-CN"/>
        </w:rPr>
        <w:t>.</w:t>
      </w:r>
    </w:p>
    <w:p w14:paraId="38615750" w14:textId="2F301E42" w:rsidR="003071B0" w:rsidRDefault="003071B0" w:rsidP="003071B0">
      <w:pPr>
        <w:pStyle w:val="af3"/>
        <w:numPr>
          <w:ilvl w:val="1"/>
          <w:numId w:val="16"/>
        </w:numPr>
        <w:ind w:firstLineChars="0"/>
        <w:rPr>
          <w:lang w:val="de-DE"/>
        </w:rPr>
      </w:pPr>
      <w:r w:rsidRPr="00CD6297">
        <w:rPr>
          <w:b/>
          <w:lang w:val="de-DE" w:eastAsia="zh-CN"/>
        </w:rPr>
        <w:t>In RRC connnected state, assuming MBS UEs not report MBS interest indication to gNB</w:t>
      </w:r>
      <w:r>
        <w:rPr>
          <w:lang w:val="de-DE" w:eastAsia="zh-CN"/>
        </w:rPr>
        <w:t xml:space="preserve">, then for both </w:t>
      </w:r>
      <w:r w:rsidR="00583F52">
        <w:rPr>
          <w:lang w:val="de-DE" w:eastAsia="zh-CN"/>
        </w:rPr>
        <w:t>case C</w:t>
      </w:r>
      <w:r>
        <w:rPr>
          <w:lang w:val="de-DE" w:eastAsia="zh-CN"/>
        </w:rPr>
        <w:t xml:space="preserve"> and case </w:t>
      </w:r>
      <w:r w:rsidR="00583F52">
        <w:rPr>
          <w:lang w:val="de-DE" w:eastAsia="zh-CN"/>
        </w:rPr>
        <w:t>E</w:t>
      </w:r>
      <w:r>
        <w:rPr>
          <w:lang w:val="de-DE" w:eastAsia="zh-CN"/>
        </w:rPr>
        <w:t xml:space="preserve">, it is completely up to gNB’s implementation to </w:t>
      </w:r>
      <w:r w:rsidRPr="00CD6297">
        <w:rPr>
          <w:b/>
          <w:lang w:val="de-DE" w:eastAsia="zh-CN"/>
        </w:rPr>
        <w:t>configure unicast BWP by RRC signalling for each UE</w:t>
      </w:r>
      <w:r>
        <w:rPr>
          <w:lang w:val="de-DE" w:eastAsia="zh-CN"/>
        </w:rPr>
        <w:t>, which may be larger than the bandwidth of BWP configured by case E/</w:t>
      </w:r>
      <w:r w:rsidRPr="003071B0">
        <w:rPr>
          <w:lang w:val="de-DE" w:eastAsia="zh-CN"/>
        </w:rPr>
        <w:t xml:space="preserve"> </w:t>
      </w:r>
      <w:r>
        <w:rPr>
          <w:lang w:val="de-DE" w:eastAsia="zh-CN"/>
        </w:rPr>
        <w:t>SIB1 configured initial DL BWP, or equal to the bandwidth of BWP configured by case E/</w:t>
      </w:r>
      <w:r w:rsidRPr="003071B0">
        <w:rPr>
          <w:lang w:val="de-DE" w:eastAsia="zh-CN"/>
        </w:rPr>
        <w:t xml:space="preserve"> </w:t>
      </w:r>
      <w:r>
        <w:rPr>
          <w:lang w:val="de-DE" w:eastAsia="zh-CN"/>
        </w:rPr>
        <w:t>SIB1 configured initial DL BWP, or smaller than the bandwidth of BWP configured by case E/</w:t>
      </w:r>
      <w:r w:rsidRPr="003071B0">
        <w:rPr>
          <w:lang w:val="de-DE" w:eastAsia="zh-CN"/>
        </w:rPr>
        <w:t xml:space="preserve"> </w:t>
      </w:r>
      <w:r>
        <w:rPr>
          <w:lang w:val="de-DE" w:eastAsia="zh-CN"/>
        </w:rPr>
        <w:t xml:space="preserve">SIB1 configured initial DL BWP.  For this </w:t>
      </w:r>
      <w:r w:rsidR="000251FF">
        <w:rPr>
          <w:lang w:val="de-DE" w:eastAsia="zh-CN"/>
        </w:rPr>
        <w:t>case, there is no difference between</w:t>
      </w:r>
      <w:r>
        <w:rPr>
          <w:lang w:val="de-DE" w:eastAsia="zh-CN"/>
        </w:rPr>
        <w:t xml:space="preserve"> case C and case E. </w:t>
      </w:r>
    </w:p>
    <w:p w14:paraId="2C97EF56" w14:textId="558EB0DC" w:rsidR="00583F52" w:rsidRPr="00583F52" w:rsidRDefault="00583F52" w:rsidP="00583F52">
      <w:pPr>
        <w:pStyle w:val="af3"/>
        <w:numPr>
          <w:ilvl w:val="1"/>
          <w:numId w:val="16"/>
        </w:numPr>
        <w:ind w:firstLineChars="0"/>
        <w:rPr>
          <w:lang w:val="de-DE"/>
        </w:rPr>
      </w:pPr>
      <w:r w:rsidRPr="00CD6297">
        <w:rPr>
          <w:b/>
          <w:lang w:val="de-DE" w:eastAsia="zh-CN"/>
        </w:rPr>
        <w:t>In RRC connnected state</w:t>
      </w:r>
      <w:r>
        <w:rPr>
          <w:lang w:val="de-DE" w:eastAsia="zh-CN"/>
        </w:rPr>
        <w:t xml:space="preserve">, </w:t>
      </w:r>
      <w:r w:rsidRPr="00CD6297">
        <w:rPr>
          <w:b/>
          <w:lang w:val="de-DE" w:eastAsia="zh-CN"/>
        </w:rPr>
        <w:t>assuming MBS UEs not report MBS interest indication to gNB</w:t>
      </w:r>
      <w:r>
        <w:rPr>
          <w:lang w:val="de-DE" w:eastAsia="zh-CN"/>
        </w:rPr>
        <w:t xml:space="preserve">, and </w:t>
      </w:r>
      <w:r w:rsidRPr="00CD6297">
        <w:rPr>
          <w:b/>
          <w:lang w:val="de-DE" w:eastAsia="zh-CN"/>
        </w:rPr>
        <w:t>first active BWP is not configured by gNB for each UE</w:t>
      </w:r>
      <w:r>
        <w:rPr>
          <w:lang w:val="de-DE" w:eastAsia="zh-CN"/>
        </w:rPr>
        <w:t xml:space="preserve">, </w:t>
      </w:r>
      <w:r w:rsidRPr="00583F52">
        <w:rPr>
          <w:lang w:val="de-DE" w:eastAsia="zh-CN"/>
        </w:rPr>
        <w:t>some companies of proponent E claim that  for case E, legacy UE use SIB1 configured intial BWP as the first active BWP, and MBS UE uses the BWP configured by case E as the first active BWP by default. So, there will be no impact on legacy UEs for case E. While for case C, due to the enlarged SIB1 configured inital DL BWP as the proponent of case E claimed, there will be additional power cost on legacy UEs.</w:t>
      </w:r>
      <w:r>
        <w:rPr>
          <w:lang w:val="de-DE" w:eastAsia="zh-CN"/>
        </w:rPr>
        <w:t xml:space="preserve"> </w:t>
      </w:r>
      <w:r w:rsidR="000251FF">
        <w:rPr>
          <w:lang w:val="de-DE" w:eastAsia="zh-CN"/>
        </w:rPr>
        <w:t>But f</w:t>
      </w:r>
      <w:r>
        <w:rPr>
          <w:lang w:val="de-DE" w:eastAsia="zh-CN"/>
        </w:rPr>
        <w:t>or this, we have different understanding.</w:t>
      </w:r>
    </w:p>
    <w:p w14:paraId="5911F5E3" w14:textId="75400C47" w:rsidR="00583F52" w:rsidRDefault="00F41CF6" w:rsidP="00583F52">
      <w:pPr>
        <w:pStyle w:val="af3"/>
        <w:numPr>
          <w:ilvl w:val="2"/>
          <w:numId w:val="16"/>
        </w:numPr>
        <w:ind w:firstLineChars="0"/>
        <w:rPr>
          <w:lang w:val="de-DE"/>
        </w:rPr>
      </w:pPr>
      <w:r>
        <w:rPr>
          <w:lang w:val="de-DE" w:eastAsia="zh-CN"/>
        </w:rPr>
        <w:t>For case E, i</w:t>
      </w:r>
      <w:r w:rsidR="00583F52">
        <w:rPr>
          <w:lang w:val="de-DE" w:eastAsia="zh-CN"/>
        </w:rPr>
        <w:t xml:space="preserve">t measn two initial DL BWPs are being maintained in the system. </w:t>
      </w:r>
    </w:p>
    <w:p w14:paraId="6C8AB5E4" w14:textId="01A3B969" w:rsidR="00583F52" w:rsidRDefault="00F41CF6" w:rsidP="00F41CF6">
      <w:pPr>
        <w:pStyle w:val="af3"/>
        <w:numPr>
          <w:ilvl w:val="2"/>
          <w:numId w:val="16"/>
        </w:numPr>
        <w:ind w:firstLineChars="0"/>
        <w:rPr>
          <w:lang w:val="de-DE"/>
        </w:rPr>
      </w:pPr>
      <w:r>
        <w:rPr>
          <w:lang w:val="de-DE" w:eastAsia="zh-CN"/>
        </w:rPr>
        <w:t>For case E, i</w:t>
      </w:r>
      <w:r w:rsidR="00583F52" w:rsidRPr="00F41CF6">
        <w:rPr>
          <w:lang w:val="de-DE" w:eastAsia="zh-CN"/>
        </w:rPr>
        <w:t xml:space="preserve">n this case, gNB doesn’t know who is MBS UE, who is legacy UE. </w:t>
      </w:r>
      <w:r w:rsidRPr="00F41CF6">
        <w:rPr>
          <w:lang w:val="de-DE" w:eastAsia="zh-CN"/>
        </w:rPr>
        <w:t xml:space="preserve">There is no common understanding between gNB and UE. There will be too much impact. For example, </w:t>
      </w:r>
      <w:r w:rsidR="00583F52" w:rsidRPr="00F41CF6">
        <w:rPr>
          <w:lang w:val="de-DE" w:eastAsia="zh-CN"/>
        </w:rPr>
        <w:t xml:space="preserve">if gNB mistake one legacy UE as MBS UE, and scheudle it in the </w:t>
      </w:r>
      <w:r>
        <w:rPr>
          <w:lang w:val="de-DE" w:eastAsia="zh-CN"/>
        </w:rPr>
        <w:t>frequency resource not overlapping with SIB1 configured initial DL BWP</w:t>
      </w:r>
      <w:r w:rsidRPr="00F41CF6">
        <w:rPr>
          <w:lang w:val="de-DE" w:eastAsia="zh-CN"/>
        </w:rPr>
        <w:t xml:space="preserve">, </w:t>
      </w:r>
      <w:r>
        <w:rPr>
          <w:lang w:val="de-DE" w:eastAsia="zh-CN"/>
        </w:rPr>
        <w:t xml:space="preserve">obviously the performance of legecy UE will be </w:t>
      </w:r>
      <w:r w:rsidRPr="00F41CF6">
        <w:rPr>
          <w:lang w:val="de-DE" w:eastAsia="zh-CN"/>
        </w:rPr>
        <w:t>deteriorate</w:t>
      </w:r>
      <w:r w:rsidR="000251FF">
        <w:rPr>
          <w:lang w:val="de-DE" w:eastAsia="zh-CN"/>
        </w:rPr>
        <w:t>d, i.e., case E brought negative impact to legacy UEs.</w:t>
      </w:r>
    </w:p>
    <w:p w14:paraId="26960CE1" w14:textId="41CAAEB6" w:rsidR="00F41CF6" w:rsidRPr="00F41CF6" w:rsidRDefault="00F41CF6" w:rsidP="00F41CF6">
      <w:pPr>
        <w:pStyle w:val="af3"/>
        <w:numPr>
          <w:ilvl w:val="2"/>
          <w:numId w:val="16"/>
        </w:numPr>
        <w:ind w:firstLineChars="0"/>
        <w:rPr>
          <w:lang w:val="de-DE"/>
        </w:rPr>
      </w:pPr>
      <w:r>
        <w:rPr>
          <w:lang w:val="de-DE" w:eastAsia="zh-CN"/>
        </w:rPr>
        <w:t>For case C, there is no discrepancy between gNB and UE. There is no legacy bahivor change for legacy UE.</w:t>
      </w:r>
    </w:p>
    <w:p w14:paraId="61754620" w14:textId="5D67A7B1" w:rsidR="00B25AFA" w:rsidRPr="003F21CF" w:rsidRDefault="00F41CF6" w:rsidP="00F41CF6">
      <w:pPr>
        <w:ind w:left="425"/>
        <w:rPr>
          <w:lang w:val="de-DE" w:eastAsia="zh-CN"/>
        </w:rPr>
      </w:pPr>
      <w:r>
        <w:rPr>
          <w:rFonts w:hint="eastAsia"/>
          <w:lang w:val="de-DE" w:eastAsia="zh-CN"/>
        </w:rPr>
        <w:t>B</w:t>
      </w:r>
      <w:r>
        <w:rPr>
          <w:lang w:val="de-DE" w:eastAsia="zh-CN"/>
        </w:rPr>
        <w:t>ased on the above, we think case E is not needed in Rel-17, and we should avoid dupication</w:t>
      </w:r>
      <w:r w:rsidR="00DC73E5">
        <w:rPr>
          <w:lang w:val="de-DE" w:eastAsia="zh-CN"/>
        </w:rPr>
        <w:t xml:space="preserve"> since we alredy have case C</w:t>
      </w:r>
      <w:r>
        <w:rPr>
          <w:lang w:val="de-DE" w:eastAsia="zh-CN"/>
        </w:rPr>
        <w:t>.</w:t>
      </w:r>
    </w:p>
    <w:p w14:paraId="440DEEDB" w14:textId="7267C090" w:rsidR="00570142" w:rsidRDefault="00265BA1" w:rsidP="00265BA1">
      <w:pPr>
        <w:rPr>
          <w:b/>
          <w:i/>
          <w:lang w:eastAsia="zh-CN"/>
        </w:rPr>
      </w:pPr>
      <w:r w:rsidRPr="004B437D">
        <w:rPr>
          <w:b/>
          <w:i/>
          <w:lang w:eastAsia="zh-CN"/>
        </w:rPr>
        <w:lastRenderedPageBreak/>
        <w:t>Proposal</w:t>
      </w:r>
      <w:r>
        <w:rPr>
          <w:b/>
          <w:i/>
          <w:lang w:eastAsia="zh-CN"/>
        </w:rPr>
        <w:t xml:space="preserve"> </w:t>
      </w:r>
      <w:r w:rsidR="00F41CF6">
        <w:rPr>
          <w:b/>
          <w:i/>
          <w:lang w:eastAsia="zh-CN"/>
        </w:rPr>
        <w:t>1</w:t>
      </w:r>
      <w:r w:rsidRPr="004B437D">
        <w:rPr>
          <w:b/>
          <w:i/>
          <w:lang w:eastAsia="zh-CN"/>
        </w:rPr>
        <w:t>:</w:t>
      </w:r>
      <w:r w:rsidRPr="00D55C5D">
        <w:rPr>
          <w:b/>
          <w:i/>
          <w:lang w:eastAsia="zh-CN"/>
        </w:rPr>
        <w:t xml:space="preserve"> </w:t>
      </w:r>
      <w:r w:rsidR="003F21CF">
        <w:rPr>
          <w:b/>
          <w:i/>
          <w:lang w:eastAsia="zh-CN"/>
        </w:rPr>
        <w:t xml:space="preserve">For CFR configuration for </w:t>
      </w:r>
      <w:r w:rsidRPr="00D55C5D">
        <w:rPr>
          <w:b/>
          <w:i/>
          <w:lang w:eastAsia="zh-CN"/>
        </w:rPr>
        <w:t>RRC_IDLE/RRC_INACTIV</w:t>
      </w:r>
      <w:r>
        <w:rPr>
          <w:b/>
          <w:i/>
          <w:lang w:eastAsia="zh-CN"/>
        </w:rPr>
        <w:t>E UEs,</w:t>
      </w:r>
      <w:r w:rsidR="003F21CF">
        <w:rPr>
          <w:b/>
          <w:i/>
          <w:lang w:eastAsia="zh-CN"/>
        </w:rPr>
        <w:t xml:space="preserve"> Case E is not supported</w:t>
      </w:r>
      <w:r w:rsidRPr="00CB3D86">
        <w:rPr>
          <w:b/>
          <w:i/>
          <w:lang w:eastAsia="zh-CN"/>
        </w:rPr>
        <w:t>.</w:t>
      </w:r>
    </w:p>
    <w:p w14:paraId="3C431E2A" w14:textId="5CE12C61" w:rsidR="00265BA1" w:rsidRPr="00DC73E5" w:rsidRDefault="00DC73E5" w:rsidP="00265BA1">
      <w:pPr>
        <w:rPr>
          <w:lang w:eastAsia="zh-CN"/>
        </w:rPr>
      </w:pPr>
      <w:r>
        <w:rPr>
          <w:rFonts w:hint="eastAsia"/>
          <w:lang w:eastAsia="zh-CN"/>
        </w:rPr>
        <w:t>I</w:t>
      </w:r>
      <w:r>
        <w:rPr>
          <w:lang w:eastAsia="zh-CN"/>
        </w:rPr>
        <w:t>f we must select one of case D and case E, we prefer case D, for it can reduce the power cost of MBS UEs compared with case C in idle state.</w:t>
      </w:r>
    </w:p>
    <w:p w14:paraId="336E45D2" w14:textId="1C3658A1" w:rsidR="000E5D37" w:rsidRPr="00C663EA" w:rsidRDefault="000E5D37" w:rsidP="000E5D37">
      <w:bookmarkStart w:id="5" w:name="_Ref129681832"/>
    </w:p>
    <w:p w14:paraId="2075B6E3" w14:textId="7503A732" w:rsidR="00265BA1" w:rsidRDefault="00265BA1" w:rsidP="00265BA1">
      <w:pPr>
        <w:pStyle w:val="1"/>
        <w:rPr>
          <w:lang w:eastAsia="ja-JP"/>
        </w:rPr>
      </w:pPr>
      <w:r>
        <w:rPr>
          <w:lang w:eastAsia="ja-JP"/>
        </w:rPr>
        <w:t>Conclusion</w:t>
      </w:r>
    </w:p>
    <w:p w14:paraId="5EF5EDFE" w14:textId="1A11A773" w:rsidR="00265BA1" w:rsidRDefault="00265BA1" w:rsidP="00265BA1">
      <w:r w:rsidRPr="00133192">
        <w:t>In this paper</w:t>
      </w:r>
      <w:r>
        <w:t>, we provide our opinions on</w:t>
      </w:r>
      <w:r w:rsidR="00C663EA">
        <w:t xml:space="preserve"> basic functions for Broadcast for RRC idle/inactive UEs </w:t>
      </w:r>
      <w:r>
        <w:t>with the following proposals:</w:t>
      </w:r>
    </w:p>
    <w:p w14:paraId="2E69FCFA" w14:textId="443820A4" w:rsidR="00265BA1" w:rsidRDefault="00F41CF6" w:rsidP="00265BA1">
      <w:pPr>
        <w:rPr>
          <w:b/>
          <w:i/>
          <w:lang w:eastAsia="zh-CN"/>
        </w:rPr>
      </w:pPr>
      <w:bookmarkStart w:id="6" w:name="_Ref124589665"/>
      <w:bookmarkStart w:id="7" w:name="_Ref71620620"/>
      <w:bookmarkStart w:id="8" w:name="_Ref124671424"/>
      <w:r w:rsidRPr="004B437D">
        <w:rPr>
          <w:b/>
          <w:i/>
          <w:lang w:eastAsia="zh-CN"/>
        </w:rPr>
        <w:t>Proposal</w:t>
      </w:r>
      <w:r>
        <w:rPr>
          <w:b/>
          <w:i/>
          <w:lang w:eastAsia="zh-CN"/>
        </w:rPr>
        <w:t xml:space="preserve"> 1</w:t>
      </w:r>
      <w:r w:rsidRPr="004B437D">
        <w:rPr>
          <w:b/>
          <w:i/>
          <w:lang w:eastAsia="zh-CN"/>
        </w:rPr>
        <w:t>:</w:t>
      </w:r>
      <w:r w:rsidRPr="00D55C5D">
        <w:rPr>
          <w:b/>
          <w:i/>
          <w:lang w:eastAsia="zh-CN"/>
        </w:rPr>
        <w:t xml:space="preserve"> </w:t>
      </w:r>
      <w:r>
        <w:rPr>
          <w:b/>
          <w:i/>
          <w:lang w:eastAsia="zh-CN"/>
        </w:rPr>
        <w:t xml:space="preserve">For CFR configuration for </w:t>
      </w:r>
      <w:r w:rsidRPr="00D55C5D">
        <w:rPr>
          <w:b/>
          <w:i/>
          <w:lang w:eastAsia="zh-CN"/>
        </w:rPr>
        <w:t>RRC_IDLE/RRC_INACTIV</w:t>
      </w:r>
      <w:r>
        <w:rPr>
          <w:b/>
          <w:i/>
          <w:lang w:eastAsia="zh-CN"/>
        </w:rPr>
        <w:t>E UEs, Case E is not supported</w:t>
      </w:r>
      <w:r w:rsidRPr="00CB3D86">
        <w:rPr>
          <w:b/>
          <w:i/>
          <w:lang w:eastAsia="zh-CN"/>
        </w:rPr>
        <w:t>.</w:t>
      </w:r>
    </w:p>
    <w:p w14:paraId="38491AAE" w14:textId="77777777" w:rsidR="00F41CF6" w:rsidRPr="00F41CF6" w:rsidRDefault="00F41CF6" w:rsidP="00265BA1">
      <w:pPr>
        <w:rPr>
          <w:b/>
          <w:i/>
          <w:lang w:eastAsia="zh-CN"/>
        </w:rPr>
      </w:pPr>
    </w:p>
    <w:p w14:paraId="331AC5F5" w14:textId="77777777" w:rsidR="00265BA1" w:rsidRPr="00CF195E" w:rsidRDefault="00265BA1" w:rsidP="00265BA1">
      <w:pPr>
        <w:pStyle w:val="1"/>
        <w:numPr>
          <w:ilvl w:val="0"/>
          <w:numId w:val="0"/>
        </w:numPr>
      </w:pPr>
      <w:r w:rsidRPr="00CF195E">
        <w:t>References</w:t>
      </w:r>
    </w:p>
    <w:bookmarkEnd w:id="6"/>
    <w:bookmarkEnd w:id="7"/>
    <w:bookmarkEnd w:id="8"/>
    <w:p w14:paraId="25291841" w14:textId="621E800D" w:rsidR="00265BA1" w:rsidRPr="00AC5CC1" w:rsidRDefault="00265BA1" w:rsidP="00265BA1">
      <w:pPr>
        <w:pStyle w:val="References"/>
        <w:jc w:val="both"/>
        <w:rPr>
          <w:sz w:val="22"/>
          <w:szCs w:val="22"/>
        </w:rPr>
      </w:pPr>
      <w:r w:rsidRPr="00AC5CC1">
        <w:rPr>
          <w:sz w:val="22"/>
          <w:szCs w:val="22"/>
        </w:rPr>
        <w:t>RP-201038</w:t>
      </w:r>
      <w:r w:rsidRPr="00AC5CC1">
        <w:rPr>
          <w:rFonts w:hint="eastAsia"/>
          <w:sz w:val="22"/>
          <w:szCs w:val="22"/>
        </w:rPr>
        <w:t>,</w:t>
      </w:r>
      <w:r w:rsidRPr="00AC5CC1">
        <w:rPr>
          <w:sz w:val="22"/>
          <w:szCs w:val="22"/>
        </w:rPr>
        <w:t xml:space="preserve"> “WID revision: NR Multicast and Broadcast Services”</w:t>
      </w:r>
    </w:p>
    <w:bookmarkEnd w:id="5"/>
    <w:p w14:paraId="4165AF76" w14:textId="277F5307" w:rsidR="00C663EA" w:rsidRPr="00C663EA" w:rsidRDefault="00C663EA" w:rsidP="00C663EA">
      <w:pPr>
        <w:pStyle w:val="References"/>
        <w:rPr>
          <w:sz w:val="22"/>
          <w:szCs w:val="22"/>
        </w:rPr>
      </w:pPr>
      <w:r w:rsidRPr="00C663EA">
        <w:rPr>
          <w:sz w:val="22"/>
          <w:szCs w:val="22"/>
        </w:rPr>
        <w:t>Draft Report of 3GPP TSG RAN WG1 #105e</w:t>
      </w:r>
    </w:p>
    <w:p w14:paraId="360FA577" w14:textId="15E27997" w:rsidR="00265BA1" w:rsidRPr="00C663EA" w:rsidRDefault="00C663EA" w:rsidP="00C663EA">
      <w:pPr>
        <w:pStyle w:val="References"/>
        <w:rPr>
          <w:sz w:val="22"/>
          <w:szCs w:val="22"/>
        </w:rPr>
      </w:pPr>
      <w:r w:rsidRPr="00C663EA">
        <w:rPr>
          <w:sz w:val="22"/>
          <w:szCs w:val="22"/>
        </w:rPr>
        <w:t>Draft Report of 3GPP TSG RAN WG1 #106e</w:t>
      </w:r>
    </w:p>
    <w:p w14:paraId="2C5F5CBD" w14:textId="69DA7DEB" w:rsidR="00C663EA" w:rsidRPr="00C663EA" w:rsidRDefault="00C663EA" w:rsidP="00C663EA">
      <w:pPr>
        <w:pStyle w:val="References"/>
        <w:rPr>
          <w:sz w:val="22"/>
          <w:szCs w:val="22"/>
        </w:rPr>
      </w:pPr>
      <w:r w:rsidRPr="00C663EA">
        <w:rPr>
          <w:sz w:val="22"/>
          <w:szCs w:val="22"/>
        </w:rPr>
        <w:t>Draft Report of 3GPP TSG RAN#93</w:t>
      </w:r>
      <w:r w:rsidRPr="00C663EA">
        <w:rPr>
          <w:rFonts w:hint="eastAsia"/>
          <w:sz w:val="22"/>
          <w:szCs w:val="22"/>
        </w:rPr>
        <w:t>e</w:t>
      </w:r>
    </w:p>
    <w:p w14:paraId="07AA5FDA" w14:textId="6C94CB62" w:rsidR="00976007" w:rsidRPr="0051519C" w:rsidRDefault="00976007" w:rsidP="00265BA1"/>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9B381" w14:textId="77777777" w:rsidR="008348FB" w:rsidRDefault="008348FB">
      <w:r>
        <w:separator/>
      </w:r>
    </w:p>
  </w:endnote>
  <w:endnote w:type="continuationSeparator" w:id="0">
    <w:p w14:paraId="26B2C7AB" w14:textId="77777777" w:rsidR="008348FB" w:rsidRDefault="0083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BF210" w14:textId="77777777" w:rsidR="008348FB" w:rsidRDefault="008348FB">
      <w:r>
        <w:separator/>
      </w:r>
    </w:p>
  </w:footnote>
  <w:footnote w:type="continuationSeparator" w:id="0">
    <w:p w14:paraId="351190ED" w14:textId="77777777" w:rsidR="008348FB" w:rsidRDefault="00834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8F49E3"/>
    <w:multiLevelType w:val="hybridMultilevel"/>
    <w:tmpl w:val="8B387884"/>
    <w:lvl w:ilvl="0" w:tplc="04090019">
      <w:start w:val="1"/>
      <w:numFmt w:val="lowerLetter"/>
      <w:lvlText w:val="%1)"/>
      <w:lvlJc w:val="left"/>
      <w:pPr>
        <w:ind w:left="841" w:hanging="420"/>
      </w:pPr>
    </w:lvl>
    <w:lvl w:ilvl="1" w:tplc="0409001B">
      <w:start w:val="1"/>
      <w:numFmt w:val="lowerRoman"/>
      <w:lvlText w:val="%2."/>
      <w:lvlJc w:val="right"/>
      <w:pPr>
        <w:ind w:left="1261" w:hanging="420"/>
      </w:pPr>
    </w:lvl>
    <w:lvl w:ilvl="2" w:tplc="3CFAD0D4">
      <w:numFmt w:val="bullet"/>
      <w:lvlText w:val="-"/>
      <w:lvlJc w:val="left"/>
      <w:pPr>
        <w:ind w:left="1681" w:hanging="420"/>
      </w:pPr>
      <w:rPr>
        <w:rFonts w:ascii="Times New Roman" w:eastAsia="Malgun Gothic" w:hAnsi="Times New Roman" w:cs="Times New Roman" w:hint="default"/>
      </w:r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5"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6"/>
  </w:num>
  <w:num w:numId="7">
    <w:abstractNumId w:val="13"/>
  </w:num>
  <w:num w:numId="8">
    <w:abstractNumId w:val="9"/>
  </w:num>
  <w:num w:numId="9">
    <w:abstractNumId w:val="7"/>
  </w:num>
  <w:num w:numId="10">
    <w:abstractNumId w:val="0"/>
  </w:num>
  <w:num w:numId="11">
    <w:abstractNumId w:val="1"/>
  </w:num>
  <w:num w:numId="12">
    <w:abstractNumId w:val="10"/>
  </w:num>
  <w:num w:numId="13">
    <w:abstractNumId w:val="8"/>
  </w:num>
  <w:num w:numId="14">
    <w:abstractNumId w:val="2"/>
  </w:num>
  <w:num w:numId="15">
    <w:abstractNumId w:val="5"/>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1FF"/>
    <w:rsid w:val="00025377"/>
    <w:rsid w:val="000256F0"/>
    <w:rsid w:val="00025A07"/>
    <w:rsid w:val="00025AE1"/>
    <w:rsid w:val="00025DDB"/>
    <w:rsid w:val="00025E29"/>
    <w:rsid w:val="000262C5"/>
    <w:rsid w:val="00026334"/>
    <w:rsid w:val="00026386"/>
    <w:rsid w:val="00026AC8"/>
    <w:rsid w:val="00026D4B"/>
    <w:rsid w:val="00026FC2"/>
    <w:rsid w:val="000270F1"/>
    <w:rsid w:val="000271C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996"/>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094"/>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31"/>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2B"/>
    <w:rsid w:val="000E18DF"/>
    <w:rsid w:val="000E194D"/>
    <w:rsid w:val="000E1EF6"/>
    <w:rsid w:val="000E209D"/>
    <w:rsid w:val="000E2C16"/>
    <w:rsid w:val="000E4CA4"/>
    <w:rsid w:val="000E4CC0"/>
    <w:rsid w:val="000E4D08"/>
    <w:rsid w:val="000E4ECB"/>
    <w:rsid w:val="000E5523"/>
    <w:rsid w:val="000E57F3"/>
    <w:rsid w:val="000E59A0"/>
    <w:rsid w:val="000E5ACC"/>
    <w:rsid w:val="000E5D37"/>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2BF"/>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17FA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B5F"/>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4E3"/>
    <w:rsid w:val="001A5564"/>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5A9"/>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CEF"/>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63"/>
    <w:rsid w:val="002407AC"/>
    <w:rsid w:val="00240825"/>
    <w:rsid w:val="00240914"/>
    <w:rsid w:val="00240A70"/>
    <w:rsid w:val="00240D3F"/>
    <w:rsid w:val="00240E54"/>
    <w:rsid w:val="00240EE2"/>
    <w:rsid w:val="00241028"/>
    <w:rsid w:val="0024125B"/>
    <w:rsid w:val="002419AF"/>
    <w:rsid w:val="0024233C"/>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BA1"/>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3C5"/>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0F5"/>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AE8"/>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1B0"/>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94F"/>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5EC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6D21"/>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1CF"/>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4E52"/>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656"/>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C6F"/>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142"/>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3F52"/>
    <w:rsid w:val="00584149"/>
    <w:rsid w:val="00584416"/>
    <w:rsid w:val="00584480"/>
    <w:rsid w:val="0058493B"/>
    <w:rsid w:val="00584B39"/>
    <w:rsid w:val="00584C5A"/>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537"/>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2D8"/>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4BE"/>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80"/>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85B"/>
    <w:rsid w:val="00752C5B"/>
    <w:rsid w:val="00752D1E"/>
    <w:rsid w:val="00752E85"/>
    <w:rsid w:val="00753037"/>
    <w:rsid w:val="007533C5"/>
    <w:rsid w:val="00753ABC"/>
    <w:rsid w:val="00753E38"/>
    <w:rsid w:val="00753E55"/>
    <w:rsid w:val="007540B5"/>
    <w:rsid w:val="007541EC"/>
    <w:rsid w:val="00754359"/>
    <w:rsid w:val="00754411"/>
    <w:rsid w:val="00754648"/>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45C"/>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64"/>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2DA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105"/>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8FB"/>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557"/>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4D"/>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13"/>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DF6"/>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2B7A"/>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0D9"/>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2A86"/>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5CC1"/>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FA"/>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1F3D"/>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891"/>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2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7A8"/>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5ED8"/>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3E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06D"/>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59"/>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935"/>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6C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A6"/>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297"/>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448"/>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3E5"/>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6BD"/>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48E"/>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D5D"/>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448"/>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95A"/>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22"/>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EF7DB4"/>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CF6"/>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E7D"/>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styleId="aff2">
    <w:name w:val="Intense Quote"/>
    <w:basedOn w:val="a"/>
    <w:next w:val="a"/>
    <w:link w:val="aff3"/>
    <w:uiPriority w:val="30"/>
    <w:qFormat/>
    <w:rsid w:val="00265BA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265BA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554822">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5FC36-5975-4C2E-8195-E89C26BC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49</cp:revision>
  <cp:lastPrinted>2015-03-27T14:25:00Z</cp:lastPrinted>
  <dcterms:created xsi:type="dcterms:W3CDTF">2021-08-06T03:34:00Z</dcterms:created>
  <dcterms:modified xsi:type="dcterms:W3CDTF">2021-11-04T06:16:00Z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